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388"/>
        <w:gridCol w:w="2188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简体" w:hAnsi="仿宋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 w:cs="宋体"/>
                <w:color w:val="000000"/>
                <w:kern w:val="0"/>
                <w:sz w:val="32"/>
                <w:szCs w:val="32"/>
              </w:rPr>
              <w:t>陕西国际商贸学院授予学位专业一览表</w:t>
            </w:r>
          </w:p>
        </w:tc>
      </w:tr>
      <w:tr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二级学院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专业名称（全称）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授予学位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</w:rPr>
              <w:t>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国际经济学院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020401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国际经济学院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020302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国际经济学院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020304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120102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120105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120204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120902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药物制剂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100702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100801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理学</w:t>
            </w:r>
          </w:p>
        </w:tc>
      </w:tr>
      <w:tr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时装艺术学院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081602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080702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医药学院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081302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珠宝学院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宝石及材料工艺学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080410T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文学与教育学院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文学与教育学院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文学与教育学院</w:t>
            </w:r>
          </w:p>
        </w:tc>
        <w:tc>
          <w:tcPr>
            <w:tcW w:w="14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2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050103</w:t>
            </w:r>
          </w:p>
        </w:tc>
        <w:tc>
          <w:tcPr>
            <w:tcW w:w="11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时装艺术学院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动画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130310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珠宝学院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130504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时装艺术学院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130505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120601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国际经济学院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120801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珠宝学院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130507</w:t>
            </w:r>
          </w:p>
        </w:tc>
        <w:tc>
          <w:tcPr>
            <w:tcW w:w="1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B4"/>
    <w:rsid w:val="0027292C"/>
    <w:rsid w:val="003149BC"/>
    <w:rsid w:val="00671547"/>
    <w:rsid w:val="009E0AE9"/>
    <w:rsid w:val="00AD7EB4"/>
    <w:rsid w:val="00E02AF0"/>
    <w:rsid w:val="531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2020-11-20T03:15:00Z</dcterms:created>
  <dc:creator>教务处收发文</dc:creator>
  <cp:lastModifiedBy>李娟花</cp:lastModifiedBy>
  <cp:lastPrinted>2020-11-20T03:29:00Z</cp:lastPrinted>
  <dcterms:modified xsi:type="dcterms:W3CDTF">2021-11-10T00:47:04Z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A9D1BE0EC050498485A039E950B93C0E</vt:lpwstr>
  </property>
</Properties>
</file>